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 2015 году Сахаровский центр продолжал свою просветительскую, музейную и архивную деятельность.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  <w:hyperlink r:id="rId5" w:history="1">
        <w:r w:rsidRPr="006A7FFA">
          <w:rPr>
            <w:rFonts w:ascii="Arial" w:eastAsia="Times New Roman" w:hAnsi="Arial" w:cs="Arial"/>
            <w:i/>
            <w:iCs/>
            <w:color w:val="0000FF"/>
            <w:u w:val="single"/>
            <w:lang w:eastAsia="ru-RU"/>
          </w:rPr>
          <w:t>АРХИВ САХАРОВА</w:t>
        </w:r>
      </w:hyperlink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За 2015 год сотрудники архива обработали и занесли в архивную базу данных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120 новых</w:t>
      </w:r>
      <w:r w:rsidRPr="006A7FFA">
        <w:rPr>
          <w:rFonts w:ascii="Arial" w:eastAsia="Times New Roman" w:hAnsi="Arial" w:cs="Arial"/>
          <w:color w:val="333333"/>
          <w:lang w:eastAsia="ru-RU"/>
        </w:rPr>
        <w:t> документов. Завершено составление списков архивных материалов ф.2, р.20 «Письма, телеграммы, открытки к Е.Г. Боннэр в хронологическом порядке, с учетом основных сведений об авторах и темах обращений – более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3200 пунктов.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 2015 г. в Архиве работали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8 исследователей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, также обработаны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12 дистанционных запросов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Коллекция Архива была пополнена на 160 новых документов (оригинальные документы, редакции уже известных, фото и т.п.).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Сайт Архива посетили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31 625 уникальных посетителей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. Общее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количество просмотров</w:t>
      </w:r>
      <w:r w:rsidRPr="006A7FFA">
        <w:rPr>
          <w:rFonts w:ascii="Arial" w:eastAsia="Times New Roman" w:hAnsi="Arial" w:cs="Arial"/>
          <w:color w:val="333333"/>
          <w:lang w:eastAsia="ru-RU"/>
        </w:rPr>
        <w:t> составило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45 380.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hyperlink r:id="rId6" w:history="1">
        <w:r w:rsidRPr="006A7FFA">
          <w:rPr>
            <w:rFonts w:ascii="Arial" w:eastAsia="Times New Roman" w:hAnsi="Arial" w:cs="Arial"/>
            <w:i/>
            <w:iCs/>
            <w:color w:val="0000FF"/>
            <w:u w:val="single"/>
            <w:lang w:eastAsia="ru-RU"/>
          </w:rPr>
          <w:t>МУЗЕЙ И МУЗЕЙНАЯ КОЛЛЕКЦИЯ</w:t>
        </w:r>
      </w:hyperlink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 2015 г. хранителем музейной коллекции было описано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1156 документов</w:t>
      </w:r>
      <w:r w:rsidRPr="006A7FFA">
        <w:rPr>
          <w:rFonts w:ascii="Arial" w:eastAsia="Times New Roman" w:hAnsi="Arial" w:cs="Arial"/>
          <w:color w:val="333333"/>
          <w:lang w:eastAsia="ru-RU"/>
        </w:rPr>
        <w:t> и экспонатов</w:t>
      </w:r>
      <w:hyperlink r:id="rId7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http://www.sakharov-center.ru/museum/interactive.html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Электронный каталог музея, в который внесено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2150 документов и экспонатов</w:t>
      </w:r>
      <w:r w:rsidRPr="006A7FFA">
        <w:rPr>
          <w:rFonts w:ascii="Arial" w:eastAsia="Times New Roman" w:hAnsi="Arial" w:cs="Arial"/>
          <w:color w:val="333333"/>
          <w:lang w:eastAsia="ru-RU"/>
        </w:rPr>
        <w:t> музейной коллекции, посетили более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6000 уникальных пользователей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Экспонаты коллекции передавались для участия в 5 выставках (Музей истории ГУЛАГа, Президентский центр Бориса Ельцина, Московский дом фотографии).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Экскурсии по музейной экспозиции. За 2015 г. по экспозиции музея экскурсоводом Сахаровского центра было проведено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39 экскурсий</w:t>
      </w:r>
      <w:r w:rsidRPr="006A7FFA">
        <w:rPr>
          <w:rFonts w:ascii="Arial" w:eastAsia="Times New Roman" w:hAnsi="Arial" w:cs="Arial"/>
          <w:color w:val="333333"/>
          <w:lang w:eastAsia="ru-RU"/>
        </w:rPr>
        <w:t> для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787 человек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Всего музейную экспозицию Центра за 2015 г. посетили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9673 человека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noProof/>
          <w:color w:val="333333"/>
          <w:lang w:eastAsia="ru-RU"/>
        </w:rPr>
        <w:lastRenderedPageBreak/>
        <w:drawing>
          <wp:inline distT="0" distB="0" distL="0" distR="0">
            <wp:extent cx="3810000" cy="2524125"/>
            <wp:effectExtent l="0" t="0" r="0" b="9525"/>
            <wp:docPr id="15" name="Рисунок 15" descr="Экску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Экскурс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ДИСКУССИОННАЯ ПРОГРАММА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За 2015 год Сахаровский центр провел 73 мероприятия — лекции, дискуссии, дебаты, круглые столы и т.д. В том числе 15 лекций в рамках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Открытого гражданского лектория.</w:t>
      </w:r>
      <w:r w:rsidRPr="006A7FFA">
        <w:rPr>
          <w:rFonts w:ascii="Arial" w:eastAsia="Times New Roman" w:hAnsi="Arial" w:cs="Arial"/>
          <w:color w:val="333333"/>
          <w:lang w:eastAsia="ru-RU"/>
        </w:rPr>
        <w:t xml:space="preserve"> В рамках лектория прошли лекции Льва Гудкова, Алексея Левинсона, Татьяны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Ворожейкиной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>, Николая Петрова и других. Аудитория публичных мероприятий составила примерно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3600 человек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3810000" cy="2543175"/>
            <wp:effectExtent l="0" t="0" r="0" b="9525"/>
            <wp:docPr id="14" name="Рисунок 14" descr="Лек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Лекц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МОСКОВСКАЯ ОТКРЫТАЯ ШКОЛА ПРАВ ЧЕЛОВЕКА ПРИ САХАРОВСКОМ ЦЕНТРЕ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 xml:space="preserve">Школа – это вводный семинар, базовый тренинг по теории прав человека и защиты общественных интересов, четыре тематических семинара, четыре практических лаборатории и цикл из 6 лекций. Один сезон прошел с февраля по июнь 2015, второй </w:t>
      </w:r>
      <w:r w:rsidRPr="006A7FFA">
        <w:rPr>
          <w:rFonts w:ascii="Arial" w:eastAsia="Times New Roman" w:hAnsi="Arial" w:cs="Arial"/>
          <w:color w:val="333333"/>
          <w:lang w:eastAsia="ru-RU"/>
        </w:rPr>
        <w:lastRenderedPageBreak/>
        <w:t>начался в октябре 2015 и должен закончиться в феврале 2016 г. Число заявок на участие в каждом сезоне Школы – около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180 человек</w:t>
      </w:r>
      <w:r w:rsidRPr="006A7FFA">
        <w:rPr>
          <w:rFonts w:ascii="Arial" w:eastAsia="Times New Roman" w:hAnsi="Arial" w:cs="Arial"/>
          <w:color w:val="333333"/>
          <w:lang w:eastAsia="ru-RU"/>
        </w:rPr>
        <w:t>. Число принявших участие в большинстве мероприятий Школы –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50-60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ОБЩЕСТВЕННЫЙ ЦЕНТР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 общественном центре прошло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157 мероприятий</w:t>
      </w:r>
      <w:r w:rsidRPr="006A7FFA">
        <w:rPr>
          <w:rFonts w:ascii="Arial" w:eastAsia="Times New Roman" w:hAnsi="Arial" w:cs="Arial"/>
          <w:color w:val="333333"/>
          <w:lang w:eastAsia="ru-RU"/>
        </w:rPr>
        <w:t> других организаций и инициативных групп.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БИБЛИОТЕКА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Библиотекой Сахаровского центра за 2015 г. воспользовались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613 читателей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. Библиотечный фонд пополнился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365 изданиями</w:t>
      </w:r>
      <w:r w:rsidRPr="006A7FFA">
        <w:rPr>
          <w:rFonts w:ascii="Arial" w:eastAsia="Times New Roman" w:hAnsi="Arial" w:cs="Arial"/>
          <w:color w:val="333333"/>
          <w:lang w:eastAsia="ru-RU"/>
        </w:rPr>
        <w:t>, из них 259 переданы в дар, 106 приобретены.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 xml:space="preserve">В 2015 г. был запущен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online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каталог библиотеки, который позволяет пользователю дистанционно проверить наличие в библиотеке необходимых книг и отправить соответствующий заказ для дальнейшего использования (</w:t>
      </w:r>
      <w:hyperlink r:id="rId10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http://library.sakharov-center.ru/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).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 xml:space="preserve">В виртуальную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online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библиотеку “Воспоминания о ГУЛАГе” (</w:t>
      </w:r>
      <w:hyperlink r:id="rId11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http://www.sakharov-center.ru/asfcd/auth/) 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было добавлено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32 текста</w:t>
      </w:r>
      <w:r w:rsidRPr="006A7FFA">
        <w:rPr>
          <w:rFonts w:ascii="Arial" w:eastAsia="Times New Roman" w:hAnsi="Arial" w:cs="Arial"/>
          <w:color w:val="333333"/>
          <w:lang w:eastAsia="ru-RU"/>
        </w:rPr>
        <w:t> воспоминаний,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148 биографий</w:t>
      </w:r>
      <w:r w:rsidRPr="006A7FFA">
        <w:rPr>
          <w:rFonts w:ascii="Arial" w:eastAsia="Times New Roman" w:hAnsi="Arial" w:cs="Arial"/>
          <w:color w:val="333333"/>
          <w:lang w:eastAsia="ru-RU"/>
        </w:rPr>
        <w:t> и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300 библиографий</w:t>
      </w:r>
      <w:r w:rsidRPr="006A7FFA">
        <w:rPr>
          <w:rFonts w:ascii="Arial" w:eastAsia="Times New Roman" w:hAnsi="Arial" w:cs="Arial"/>
          <w:color w:val="333333"/>
          <w:lang w:eastAsia="ru-RU"/>
        </w:rPr>
        <w:t>, а также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123 фотографии</w:t>
      </w:r>
      <w:r w:rsidRPr="006A7FFA">
        <w:rPr>
          <w:rFonts w:ascii="Arial" w:eastAsia="Times New Roman" w:hAnsi="Arial" w:cs="Arial"/>
          <w:color w:val="333333"/>
          <w:lang w:eastAsia="ru-RU"/>
        </w:rPr>
        <w:t xml:space="preserve">. За отчетный период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online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библиотеку посетили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330 000 уникальных пользователей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ВЫСТАВКИ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Выставочный зал в 2015 г. посетили более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3500 человек</w:t>
      </w:r>
      <w:r w:rsidRPr="006A7FFA">
        <w:rPr>
          <w:rFonts w:ascii="Arial" w:eastAsia="Times New Roman" w:hAnsi="Arial" w:cs="Arial"/>
          <w:color w:val="333333"/>
          <w:lang w:eastAsia="ru-RU"/>
        </w:rPr>
        <w:t>. Состоялось шесть выставок, наиболее важными из которых были:</w:t>
      </w:r>
    </w:p>
    <w:p w:rsidR="006A7FFA" w:rsidRPr="006A7FFA" w:rsidRDefault="006A7FFA" w:rsidP="006A7FFA">
      <w:pPr>
        <w:numPr>
          <w:ilvl w:val="0"/>
          <w:numId w:val="5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 xml:space="preserve">Выставка победителей международного конкурса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FotoEvidence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(США) (</w:t>
      </w:r>
      <w:hyperlink r:id="rId12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http://www.sakharov-center.ru/arrangements/?id=2587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)</w:t>
      </w:r>
    </w:p>
    <w:p w:rsidR="006A7FFA" w:rsidRPr="006A7FFA" w:rsidRDefault="006A7FFA" w:rsidP="006A7FFA">
      <w:pPr>
        <w:numPr>
          <w:ilvl w:val="0"/>
          <w:numId w:val="5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Выставка финалистов международного конкурса «Прямой взгляд» (350 участников) (</w:t>
      </w:r>
      <w:hyperlink r:id="rId13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http://www.sakharov-center.ru/arrangements/?id=2587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)</w:t>
      </w:r>
    </w:p>
    <w:p w:rsidR="006A7FFA" w:rsidRPr="006A7FFA" w:rsidRDefault="006A7FFA" w:rsidP="006A7FFA">
      <w:pPr>
        <w:numPr>
          <w:ilvl w:val="0"/>
          <w:numId w:val="5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Польский фото проект «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Cвобода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/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Wolność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» (Петр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Вуйчик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,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Томаш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6A7FFA">
        <w:rPr>
          <w:rFonts w:ascii="Arial" w:eastAsia="Times New Roman" w:hAnsi="Arial" w:cs="Arial"/>
          <w:color w:val="333333"/>
          <w:lang w:eastAsia="ru-RU"/>
        </w:rPr>
        <w:t>Кизны</w:t>
      </w:r>
      <w:proofErr w:type="spellEnd"/>
      <w:r w:rsidRPr="006A7FFA">
        <w:rPr>
          <w:rFonts w:ascii="Arial" w:eastAsia="Times New Roman" w:hAnsi="Arial" w:cs="Arial"/>
          <w:color w:val="333333"/>
          <w:lang w:eastAsia="ru-RU"/>
        </w:rPr>
        <w:t>) (</w:t>
      </w:r>
      <w:hyperlink r:id="rId14" w:history="1">
        <w:r w:rsidRPr="006A7FFA">
          <w:rPr>
            <w:rFonts w:ascii="Arial" w:eastAsia="Times New Roman" w:hAnsi="Arial" w:cs="Arial"/>
            <w:color w:val="0000FF"/>
            <w:u w:val="single"/>
            <w:lang w:eastAsia="ru-RU"/>
          </w:rPr>
          <w:t>http://www.sakharov-center.ru/arrangements/?id=2621</w:t>
        </w:r>
      </w:hyperlink>
      <w:r w:rsidRPr="006A7FFA">
        <w:rPr>
          <w:rFonts w:ascii="Arial" w:eastAsia="Times New Roman" w:hAnsi="Arial" w:cs="Arial"/>
          <w:color w:val="333333"/>
          <w:lang w:eastAsia="ru-RU"/>
        </w:rPr>
        <w:t>)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lastRenderedPageBreak/>
        <w:t> </w:t>
      </w:r>
      <w:r w:rsidRPr="006A7FFA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3810000" cy="2524125"/>
            <wp:effectExtent l="0" t="0" r="0" b="9525"/>
            <wp:docPr id="13" name="Рисунок 13" descr="Выст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Выставк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ТЕАТРАЛЬНАЯ ПРОГРАММА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Театральная программа была представлена в 2015 г. одним постоянным проектом —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«Надя и Ося. История любви» </w:t>
      </w:r>
      <w:r w:rsidRPr="006A7FFA">
        <w:rPr>
          <w:rFonts w:ascii="Arial" w:eastAsia="Times New Roman" w:hAnsi="Arial" w:cs="Arial"/>
          <w:color w:val="333333"/>
          <w:lang w:eastAsia="ru-RU"/>
        </w:rPr>
        <w:t>(по книгам воспоминаний Н.Я. Мандельштам), а также театральными читками и другими разовыми мероприятиями.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3810000" cy="2543175"/>
            <wp:effectExtent l="0" t="0" r="0" b="9525"/>
            <wp:docPr id="12" name="Рисунок 12" descr="Спектак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Спектакль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 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i/>
          <w:iCs/>
          <w:color w:val="333333"/>
          <w:lang w:eastAsia="ru-RU"/>
        </w:rPr>
        <w:t>САХАРОВСКИЙ ЦЕНТР ONLINE</w:t>
      </w:r>
    </w:p>
    <w:p w:rsidR="006A7FFA" w:rsidRPr="006A7FFA" w:rsidRDefault="006A7FFA" w:rsidP="006A7FFA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6A7FFA">
        <w:rPr>
          <w:rFonts w:ascii="Arial" w:eastAsia="Times New Roman" w:hAnsi="Arial" w:cs="Arial"/>
          <w:color w:val="333333"/>
          <w:lang w:eastAsia="ru-RU"/>
        </w:rPr>
        <w:t>Аудитория сайта Сахаровского центра составила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532 000 уникальных посетителей</w:t>
      </w:r>
      <w:r w:rsidRPr="006A7FFA">
        <w:rPr>
          <w:rFonts w:ascii="Arial" w:eastAsia="Times New Roman" w:hAnsi="Arial" w:cs="Arial"/>
          <w:color w:val="333333"/>
          <w:lang w:eastAsia="ru-RU"/>
        </w:rPr>
        <w:t>. Всего просмотров материалов сайта – </w:t>
      </w:r>
      <w:r w:rsidRPr="006A7FFA">
        <w:rPr>
          <w:rFonts w:ascii="Arial" w:eastAsia="Times New Roman" w:hAnsi="Arial" w:cs="Arial"/>
          <w:b/>
          <w:bCs/>
          <w:color w:val="333333"/>
          <w:lang w:eastAsia="ru-RU"/>
        </w:rPr>
        <w:t>2 257 000</w:t>
      </w:r>
      <w:r w:rsidRPr="006A7FFA">
        <w:rPr>
          <w:rFonts w:ascii="Arial" w:eastAsia="Times New Roman" w:hAnsi="Arial" w:cs="Arial"/>
          <w:color w:val="333333"/>
          <w:lang w:eastAsia="ru-RU"/>
        </w:rPr>
        <w:t>.</w:t>
      </w:r>
    </w:p>
    <w:p w:rsidR="003355A7" w:rsidRPr="006A7FFA" w:rsidRDefault="003355A7" w:rsidP="006A7FFA">
      <w:bookmarkStart w:id="0" w:name="_GoBack"/>
      <w:bookmarkEnd w:id="0"/>
    </w:p>
    <w:sectPr w:rsidR="003355A7" w:rsidRPr="006A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77C0"/>
    <w:multiLevelType w:val="multilevel"/>
    <w:tmpl w:val="A2A4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E46A7"/>
    <w:multiLevelType w:val="multilevel"/>
    <w:tmpl w:val="6672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364E55"/>
    <w:multiLevelType w:val="multilevel"/>
    <w:tmpl w:val="C7CA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F192F"/>
    <w:multiLevelType w:val="multilevel"/>
    <w:tmpl w:val="A94A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DD499E"/>
    <w:multiLevelType w:val="multilevel"/>
    <w:tmpl w:val="0D4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FE"/>
    <w:rsid w:val="00146DEC"/>
    <w:rsid w:val="003355A7"/>
    <w:rsid w:val="006A7FFA"/>
    <w:rsid w:val="009C6B01"/>
    <w:rsid w:val="00A513FE"/>
    <w:rsid w:val="00D0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904D"/>
  <w15:chartTrackingRefBased/>
  <w15:docId w15:val="{C1AD652C-CDFB-4559-B77D-3D86ACA2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3FE"/>
    <w:rPr>
      <w:color w:val="0000FF"/>
      <w:u w:val="single"/>
    </w:rPr>
  </w:style>
  <w:style w:type="character" w:styleId="a5">
    <w:name w:val="Strong"/>
    <w:basedOn w:val="a0"/>
    <w:uiPriority w:val="22"/>
    <w:qFormat/>
    <w:rsid w:val="00D05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akharov-center.ru/arrangements/?id=258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akharov-center.ru/museum/interactive.html" TargetMode="External"/><Relationship Id="rId12" Type="http://schemas.openxmlformats.org/officeDocument/2006/relationships/hyperlink" Target="http://www.sakharov-center.ru/arrangements/?id=258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://www.sakharov-center.ru/museum.html" TargetMode="External"/><Relationship Id="rId11" Type="http://schemas.openxmlformats.org/officeDocument/2006/relationships/hyperlink" Target="http://www.sakharov-center.ru/asfcd/auth/" TargetMode="External"/><Relationship Id="rId5" Type="http://schemas.openxmlformats.org/officeDocument/2006/relationships/hyperlink" Target="http://www.sakharov-center.ru/archive.html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://library.sakharov-center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sakharov-center.ru/arrangements/?id=26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2019-03-05T08:40:00Z</dcterms:created>
  <dcterms:modified xsi:type="dcterms:W3CDTF">2019-03-05T08:40:00Z</dcterms:modified>
</cp:coreProperties>
</file>